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0F" w:rsidRPr="0062320F" w:rsidRDefault="0062320F" w:rsidP="00CC5FA8">
      <w:pPr>
        <w:ind w:left="-810"/>
        <w:rPr>
          <w:sz w:val="28"/>
          <w:szCs w:val="28"/>
        </w:rPr>
      </w:pPr>
      <w:r w:rsidRPr="0062320F">
        <w:rPr>
          <w:sz w:val="28"/>
          <w:szCs w:val="28"/>
        </w:rPr>
        <w:t>Learner ____________________</w:t>
      </w:r>
      <w:r w:rsidRPr="0062320F">
        <w:rPr>
          <w:sz w:val="28"/>
          <w:szCs w:val="28"/>
        </w:rPr>
        <w:tab/>
        <w:t>Tutor ______________________</w:t>
      </w:r>
    </w:p>
    <w:p w:rsidR="00132D8D" w:rsidRPr="0062320F" w:rsidRDefault="00E93641" w:rsidP="00CC5FA8">
      <w:pPr>
        <w:ind w:left="-810"/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r w:rsidR="0039561E" w:rsidRPr="0062320F">
        <w:rPr>
          <w:sz w:val="40"/>
          <w:szCs w:val="40"/>
        </w:rPr>
        <w:t xml:space="preserve">Learning </w:t>
      </w:r>
      <w:r w:rsidR="00132D8D" w:rsidRPr="0062320F">
        <w:rPr>
          <w:sz w:val="40"/>
          <w:szCs w:val="40"/>
        </w:rPr>
        <w:t>Goals</w:t>
      </w:r>
    </w:p>
    <w:p w:rsidR="002800BF" w:rsidRPr="002800BF" w:rsidRDefault="002C5CA5" w:rsidP="00CC5FA8">
      <w:pPr>
        <w:pStyle w:val="ListParagraph"/>
        <w:numPr>
          <w:ilvl w:val="0"/>
          <w:numId w:val="4"/>
        </w:numPr>
        <w:ind w:left="-450"/>
        <w:rPr>
          <w:sz w:val="24"/>
          <w:szCs w:val="24"/>
        </w:rPr>
      </w:pPr>
      <w:r w:rsidRPr="002800BF">
        <w:rPr>
          <w:sz w:val="24"/>
          <w:szCs w:val="24"/>
        </w:rPr>
        <w:t xml:space="preserve">Put an X </w:t>
      </w:r>
      <w:r w:rsidR="00182C12" w:rsidRPr="002800BF">
        <w:rPr>
          <w:sz w:val="24"/>
          <w:szCs w:val="24"/>
        </w:rPr>
        <w:t xml:space="preserve">in the box for this quarter </w:t>
      </w:r>
      <w:r w:rsidRPr="002800BF">
        <w:rPr>
          <w:sz w:val="24"/>
          <w:szCs w:val="24"/>
        </w:rPr>
        <w:t>by any goals you wan</w:t>
      </w:r>
      <w:r w:rsidR="007F70CD" w:rsidRPr="002800BF">
        <w:rPr>
          <w:sz w:val="24"/>
          <w:szCs w:val="24"/>
        </w:rPr>
        <w:t>t to spend time on in the next 3</w:t>
      </w:r>
      <w:r w:rsidRPr="002800BF">
        <w:rPr>
          <w:sz w:val="24"/>
          <w:szCs w:val="24"/>
        </w:rPr>
        <w:t xml:space="preserve"> months.</w:t>
      </w:r>
      <w:r w:rsidR="0062320F" w:rsidRPr="002800BF">
        <w:rPr>
          <w:sz w:val="24"/>
          <w:szCs w:val="24"/>
        </w:rPr>
        <w:t xml:space="preserve">  Remember you may not have time to cover everything you would like to learn in the next </w:t>
      </w:r>
      <w:r w:rsidR="007F70CD" w:rsidRPr="002800BF">
        <w:rPr>
          <w:sz w:val="24"/>
          <w:szCs w:val="24"/>
        </w:rPr>
        <w:t>3</w:t>
      </w:r>
      <w:r w:rsidR="0062320F" w:rsidRPr="002800BF">
        <w:rPr>
          <w:sz w:val="24"/>
          <w:szCs w:val="24"/>
        </w:rPr>
        <w:t xml:space="preserve"> months.</w:t>
      </w:r>
      <w:r w:rsidR="0039561E" w:rsidRPr="002800BF">
        <w:rPr>
          <w:sz w:val="24"/>
          <w:szCs w:val="24"/>
        </w:rPr>
        <w:t xml:space="preserve">  </w:t>
      </w:r>
    </w:p>
    <w:p w:rsidR="0062320F" w:rsidRPr="002800BF" w:rsidRDefault="00E93641" w:rsidP="00CC5FA8">
      <w:pPr>
        <w:pStyle w:val="ListParagraph"/>
        <w:numPr>
          <w:ilvl w:val="0"/>
          <w:numId w:val="4"/>
        </w:numPr>
        <w:ind w:left="-450"/>
        <w:rPr>
          <w:sz w:val="24"/>
          <w:szCs w:val="24"/>
        </w:rPr>
      </w:pPr>
      <w:r w:rsidRPr="002800BF">
        <w:rPr>
          <w:sz w:val="24"/>
          <w:szCs w:val="24"/>
        </w:rPr>
        <w:t>After you finish</w:t>
      </w:r>
      <w:r w:rsidR="0062320F" w:rsidRPr="002800BF">
        <w:rPr>
          <w:sz w:val="24"/>
          <w:szCs w:val="24"/>
        </w:rPr>
        <w:t>,</w:t>
      </w:r>
      <w:r w:rsidR="0039561E" w:rsidRPr="002800BF">
        <w:rPr>
          <w:sz w:val="24"/>
          <w:szCs w:val="24"/>
        </w:rPr>
        <w:t xml:space="preserve"> </w:t>
      </w:r>
      <w:r w:rsidR="00182C12" w:rsidRPr="002800BF">
        <w:rPr>
          <w:sz w:val="24"/>
          <w:szCs w:val="24"/>
        </w:rPr>
        <w:t>go back and put a second X in the box for this quarter by</w:t>
      </w:r>
      <w:r w:rsidR="00F816E7" w:rsidRPr="002800BF">
        <w:rPr>
          <w:sz w:val="24"/>
          <w:szCs w:val="24"/>
        </w:rPr>
        <w:t xml:space="preserve"> the</w:t>
      </w:r>
      <w:r w:rsidR="0039561E" w:rsidRPr="002800BF">
        <w:rPr>
          <w:sz w:val="24"/>
          <w:szCs w:val="24"/>
        </w:rPr>
        <w:t xml:space="preserve"> learning goal that is the most important to</w:t>
      </w:r>
      <w:r w:rsidR="00144AFB" w:rsidRPr="002800BF">
        <w:rPr>
          <w:sz w:val="24"/>
          <w:szCs w:val="24"/>
        </w:rPr>
        <w:t xml:space="preserve"> you </w:t>
      </w:r>
      <w:r w:rsidR="0039561E" w:rsidRPr="002800BF">
        <w:rPr>
          <w:sz w:val="24"/>
          <w:szCs w:val="24"/>
        </w:rPr>
        <w:t>right now.</w:t>
      </w:r>
      <w:r w:rsidR="0062320F" w:rsidRPr="002800BF">
        <w:rPr>
          <w:sz w:val="24"/>
          <w:szCs w:val="24"/>
        </w:rPr>
        <w:t xml:space="preserve">  </w:t>
      </w:r>
      <w:r w:rsidR="00176E3D" w:rsidRPr="002800BF">
        <w:rPr>
          <w:sz w:val="24"/>
          <w:szCs w:val="24"/>
        </w:rPr>
        <w:t xml:space="preserve">You may only </w:t>
      </w:r>
      <w:r w:rsidR="005A0210" w:rsidRPr="002800BF">
        <w:rPr>
          <w:sz w:val="24"/>
          <w:szCs w:val="24"/>
        </w:rPr>
        <w:t xml:space="preserve">choose one box to have two </w:t>
      </w:r>
      <w:r w:rsidR="002800BF" w:rsidRPr="002800BF">
        <w:rPr>
          <w:sz w:val="24"/>
          <w:szCs w:val="24"/>
        </w:rPr>
        <w:t>X</w:t>
      </w:r>
      <w:r w:rsidR="005A0210" w:rsidRPr="002800BF">
        <w:rPr>
          <w:sz w:val="24"/>
          <w:szCs w:val="24"/>
        </w:rPr>
        <w:t>’s</w:t>
      </w:r>
      <w:r w:rsidR="00176E3D" w:rsidRPr="002800BF">
        <w:rPr>
          <w:sz w:val="24"/>
          <w:szCs w:val="24"/>
        </w:rPr>
        <w:t xml:space="preserve">. </w:t>
      </w:r>
      <w:r w:rsidR="0062320F" w:rsidRPr="002800BF">
        <w:rPr>
          <w:sz w:val="24"/>
          <w:szCs w:val="24"/>
        </w:rPr>
        <w:t xml:space="preserve">This is </w:t>
      </w:r>
      <w:r w:rsidR="00176E3D" w:rsidRPr="002800BF">
        <w:rPr>
          <w:sz w:val="24"/>
          <w:szCs w:val="24"/>
        </w:rPr>
        <w:t>your</w:t>
      </w:r>
      <w:r w:rsidR="0062320F" w:rsidRPr="002800BF">
        <w:rPr>
          <w:sz w:val="24"/>
          <w:szCs w:val="24"/>
        </w:rPr>
        <w:t xml:space="preserve"> Primary Goal</w:t>
      </w:r>
      <w:r w:rsidR="00F816E7" w:rsidRPr="002800BF">
        <w:rPr>
          <w:sz w:val="24"/>
          <w:szCs w:val="24"/>
        </w:rPr>
        <w:t xml:space="preserve"> for the next 3 months</w:t>
      </w:r>
      <w:r w:rsidR="0062320F" w:rsidRPr="002800BF">
        <w:rPr>
          <w:sz w:val="24"/>
          <w:szCs w:val="24"/>
        </w:rPr>
        <w:t>.</w:t>
      </w:r>
      <w:r w:rsidR="0039561E" w:rsidRPr="002800BF">
        <w:rPr>
          <w:sz w:val="24"/>
          <w:szCs w:val="24"/>
        </w:rPr>
        <w:t xml:space="preserve">  </w:t>
      </w:r>
    </w:p>
    <w:tbl>
      <w:tblPr>
        <w:tblStyle w:val="TableGrid"/>
        <w:tblW w:w="14227" w:type="dxa"/>
        <w:tblInd w:w="-668" w:type="dxa"/>
        <w:tblLayout w:type="fixed"/>
        <w:tblLook w:val="04A0" w:firstRow="1" w:lastRow="0" w:firstColumn="1" w:lastColumn="0" w:noHBand="0" w:noVBand="1"/>
      </w:tblPr>
      <w:tblGrid>
        <w:gridCol w:w="631"/>
        <w:gridCol w:w="5810"/>
        <w:gridCol w:w="998"/>
        <w:gridCol w:w="998"/>
        <w:gridCol w:w="832"/>
        <w:gridCol w:w="915"/>
        <w:gridCol w:w="832"/>
        <w:gridCol w:w="3211"/>
      </w:tblGrid>
      <w:tr w:rsidR="00B03CBB" w:rsidRPr="00E176D5" w:rsidTr="00B03CBB">
        <w:trPr>
          <w:trHeight w:val="302"/>
        </w:trPr>
        <w:tc>
          <w:tcPr>
            <w:tcW w:w="6441" w:type="dxa"/>
            <w:gridSpan w:val="2"/>
            <w:shd w:val="clear" w:color="auto" w:fill="8DB3E2" w:themeFill="text2" w:themeFillTint="66"/>
          </w:tcPr>
          <w:p w:rsidR="00B03CBB" w:rsidRPr="00CC5FA8" w:rsidRDefault="00B03CBB" w:rsidP="009813EB">
            <w:pPr>
              <w:ind w:left="-18"/>
              <w:rPr>
                <w:b/>
                <w:sz w:val="32"/>
                <w:szCs w:val="32"/>
              </w:rPr>
            </w:pPr>
            <w:r w:rsidRPr="00CC5FA8">
              <w:rPr>
                <w:b/>
                <w:sz w:val="32"/>
                <w:szCs w:val="32"/>
              </w:rPr>
              <w:t>I want to learn…</w:t>
            </w:r>
          </w:p>
        </w:tc>
        <w:tc>
          <w:tcPr>
            <w:tcW w:w="998" w:type="dxa"/>
          </w:tcPr>
          <w:p w:rsidR="00B03CBB" w:rsidRPr="002800BF" w:rsidRDefault="00B03CBB" w:rsidP="007F70CD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998" w:type="dxa"/>
          </w:tcPr>
          <w:p w:rsidR="00B03CBB" w:rsidRPr="002800BF" w:rsidRDefault="00B03CBB" w:rsidP="007F70CD">
            <w:pPr>
              <w:ind w:left="-18"/>
              <w:jc w:val="center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Sept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03CBB" w:rsidRPr="002800BF" w:rsidRDefault="00B03CBB" w:rsidP="00F816E7">
            <w:pPr>
              <w:ind w:left="-18"/>
              <w:jc w:val="center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Dec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" w:type="dxa"/>
          </w:tcPr>
          <w:p w:rsidR="00B03CBB" w:rsidRPr="002800BF" w:rsidRDefault="00B03CBB" w:rsidP="00F816E7">
            <w:pPr>
              <w:ind w:left="-18"/>
              <w:jc w:val="center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Mar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03CBB" w:rsidRPr="002800BF" w:rsidRDefault="00B03CBB" w:rsidP="00CC5FA8">
            <w:pPr>
              <w:ind w:left="-18"/>
              <w:jc w:val="center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June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1" w:type="dxa"/>
            <w:vMerge w:val="restart"/>
            <w:tcBorders>
              <w:right w:val="single" w:sz="4" w:space="0" w:color="auto"/>
            </w:tcBorders>
            <w:vAlign w:val="center"/>
          </w:tcPr>
          <w:p w:rsidR="00B03CBB" w:rsidRPr="00CC5FA8" w:rsidRDefault="00B03CBB" w:rsidP="00CC5FA8">
            <w:pPr>
              <w:ind w:left="-18"/>
              <w:jc w:val="center"/>
              <w:rPr>
                <w:sz w:val="28"/>
                <w:szCs w:val="28"/>
              </w:rPr>
            </w:pPr>
            <w:r w:rsidRPr="00CC5FA8">
              <w:rPr>
                <w:sz w:val="28"/>
                <w:szCs w:val="28"/>
              </w:rPr>
              <w:t>July 2014-June 2015</w:t>
            </w:r>
          </w:p>
        </w:tc>
      </w:tr>
      <w:tr w:rsidR="00B03CBB" w:rsidRPr="00E176D5" w:rsidTr="00B03CBB">
        <w:trPr>
          <w:trHeight w:val="512"/>
        </w:trPr>
        <w:tc>
          <w:tcPr>
            <w:tcW w:w="6441" w:type="dxa"/>
            <w:gridSpan w:val="2"/>
            <w:shd w:val="clear" w:color="auto" w:fill="auto"/>
          </w:tcPr>
          <w:p w:rsidR="00B03CBB" w:rsidRPr="002800BF" w:rsidRDefault="00B03CBB" w:rsidP="00B03CBB">
            <w:pPr>
              <w:ind w:left="-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8" w:type="dxa"/>
            <w:shd w:val="clear" w:color="auto" w:fill="FABF8F" w:themeFill="accent6" w:themeFillTint="99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ABF8F" w:themeFill="accent6" w:themeFillTint="99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ABF8F" w:themeFill="accent6" w:themeFillTint="99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ABF8F" w:themeFill="accent6" w:themeFillTint="99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ABF8F" w:themeFill="accent6" w:themeFillTint="99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</w:tr>
      <w:tr w:rsidR="00B03CBB" w:rsidRPr="00E176D5" w:rsidTr="00B03CBB">
        <w:trPr>
          <w:trHeight w:val="162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Default="00B03CBB" w:rsidP="00F24F3C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>…the letter sounds.</w:t>
            </w:r>
          </w:p>
          <w:p w:rsidR="00B03CBB" w:rsidRPr="00CC5FA8" w:rsidRDefault="00B03CBB" w:rsidP="00F24F3C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3F6271">
            <w:pPr>
              <w:ind w:left="-20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Reading:  Phonics</w:t>
            </w:r>
          </w:p>
        </w:tc>
      </w:tr>
      <w:tr w:rsidR="00B03CBB" w:rsidRPr="00E176D5" w:rsidTr="00B03CBB">
        <w:trPr>
          <w:trHeight w:val="143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Default="00B03CBB" w:rsidP="00F24F3C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>…how to sound out words.</w:t>
            </w:r>
          </w:p>
          <w:p w:rsidR="00B03CBB" w:rsidRPr="00CC5FA8" w:rsidRDefault="00B03CBB" w:rsidP="00F24F3C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323735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323735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323735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323735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323735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3F6271">
            <w:pPr>
              <w:ind w:left="-20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 xml:space="preserve">Reading:  </w:t>
            </w:r>
            <w:proofErr w:type="spellStart"/>
            <w:r w:rsidRPr="002800BF">
              <w:rPr>
                <w:sz w:val="24"/>
                <w:szCs w:val="24"/>
              </w:rPr>
              <w:t>Alphabetics</w:t>
            </w:r>
            <w:proofErr w:type="spellEnd"/>
          </w:p>
        </w:tc>
      </w:tr>
      <w:tr w:rsidR="00B03CBB" w:rsidRPr="00E176D5" w:rsidTr="00B03CBB">
        <w:trPr>
          <w:trHeight w:val="291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Pr="00CC5FA8" w:rsidRDefault="00B03CBB" w:rsidP="00F24F3C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>…how to read and write the most common and most important words.</w:t>
            </w: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3F6271">
            <w:pPr>
              <w:ind w:left="-20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Reading:  Sight Words</w:t>
            </w:r>
          </w:p>
        </w:tc>
      </w:tr>
      <w:tr w:rsidR="00B03CBB" w:rsidRPr="00E176D5" w:rsidTr="00B03CBB">
        <w:trPr>
          <w:trHeight w:val="291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Pr="00CC5FA8" w:rsidRDefault="00B03CBB" w:rsidP="00F24F3C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>…the meanings of new words and how to better use the words I already know.</w:t>
            </w: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3F6271">
            <w:pPr>
              <w:ind w:left="-20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Reading:  Vocabulary</w:t>
            </w:r>
          </w:p>
        </w:tc>
      </w:tr>
      <w:tr w:rsidR="00B03CBB" w:rsidRPr="00E176D5" w:rsidTr="00B03CBB">
        <w:trPr>
          <w:trHeight w:val="291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Default="00B03CBB" w:rsidP="00F24F3C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 xml:space="preserve">…how to read smoothly, quickly and accurately. </w:t>
            </w:r>
          </w:p>
          <w:p w:rsidR="00B03CBB" w:rsidRPr="00CC5FA8" w:rsidRDefault="00B03CBB" w:rsidP="00F24F3C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3F6271">
            <w:pPr>
              <w:ind w:left="-20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Reading:  Fluency</w:t>
            </w:r>
          </w:p>
        </w:tc>
      </w:tr>
      <w:tr w:rsidR="00B03CBB" w:rsidRPr="00E176D5" w:rsidTr="00B03CBB">
        <w:trPr>
          <w:trHeight w:val="143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Default="00B03CBB" w:rsidP="00F24F3C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 xml:space="preserve">…how to understand what I read. </w:t>
            </w:r>
          </w:p>
          <w:p w:rsidR="00B03CBB" w:rsidRPr="00CC5FA8" w:rsidRDefault="00B03CBB" w:rsidP="00F24F3C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8366A3">
            <w:pPr>
              <w:ind w:left="-20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Reading:  Comprehension</w:t>
            </w:r>
          </w:p>
        </w:tc>
      </w:tr>
      <w:tr w:rsidR="00B03CBB" w:rsidRPr="00E176D5" w:rsidTr="00B03CBB">
        <w:trPr>
          <w:trHeight w:val="396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Pr="00CC5FA8" w:rsidRDefault="00B03CBB" w:rsidP="00CC5FA8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>…math skills. ___________________</w:t>
            </w: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8366A3">
            <w:pPr>
              <w:ind w:left="-20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Math</w:t>
            </w:r>
          </w:p>
        </w:tc>
      </w:tr>
      <w:tr w:rsidR="00B03CBB" w:rsidRPr="00E176D5" w:rsidTr="00B03CBB">
        <w:trPr>
          <w:trHeight w:val="396"/>
        </w:trPr>
        <w:tc>
          <w:tcPr>
            <w:tcW w:w="631" w:type="dxa"/>
          </w:tcPr>
          <w:p w:rsidR="00B03CBB" w:rsidRPr="002800BF" w:rsidRDefault="00B03CBB" w:rsidP="0039561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B03CBB" w:rsidRPr="00CC5FA8" w:rsidRDefault="00B03CBB" w:rsidP="00CC5FA8">
            <w:pPr>
              <w:ind w:left="-18"/>
              <w:rPr>
                <w:sz w:val="24"/>
                <w:szCs w:val="24"/>
              </w:rPr>
            </w:pPr>
            <w:r w:rsidRPr="00CC5FA8">
              <w:rPr>
                <w:sz w:val="24"/>
                <w:szCs w:val="24"/>
              </w:rPr>
              <w:t xml:space="preserve"> …writing skills. ______________________________________________</w:t>
            </w: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B03CBB" w:rsidRPr="002800BF" w:rsidRDefault="00B03CBB" w:rsidP="0062320F">
            <w:pPr>
              <w:ind w:left="-18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B03CBB" w:rsidRPr="002800BF" w:rsidRDefault="00B03CBB" w:rsidP="002800BF">
            <w:pPr>
              <w:ind w:left="-18"/>
              <w:rPr>
                <w:sz w:val="24"/>
                <w:szCs w:val="24"/>
              </w:rPr>
            </w:pPr>
            <w:r w:rsidRPr="002800BF">
              <w:rPr>
                <w:sz w:val="24"/>
                <w:szCs w:val="24"/>
              </w:rPr>
              <w:t>Writing</w:t>
            </w:r>
          </w:p>
        </w:tc>
      </w:tr>
    </w:tbl>
    <w:p w:rsidR="00222767" w:rsidRDefault="00222767" w:rsidP="00F816E7"/>
    <w:sectPr w:rsidR="00222767" w:rsidSect="002800BF">
      <w:headerReference w:type="default" r:id="rId8"/>
      <w:pgSz w:w="15840" w:h="12240" w:orient="landscape"/>
      <w:pgMar w:top="864" w:right="72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B2" w:rsidRDefault="00DE32B2" w:rsidP="0062320F">
      <w:pPr>
        <w:spacing w:after="0" w:line="240" w:lineRule="auto"/>
      </w:pPr>
      <w:r>
        <w:separator/>
      </w:r>
    </w:p>
  </w:endnote>
  <w:endnote w:type="continuationSeparator" w:id="0">
    <w:p w:rsidR="00DE32B2" w:rsidRDefault="00DE32B2" w:rsidP="0062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B2" w:rsidRDefault="00DE32B2" w:rsidP="0062320F">
      <w:pPr>
        <w:spacing w:after="0" w:line="240" w:lineRule="auto"/>
      </w:pPr>
      <w:r>
        <w:separator/>
      </w:r>
    </w:p>
  </w:footnote>
  <w:footnote w:type="continuationSeparator" w:id="0">
    <w:p w:rsidR="00DE32B2" w:rsidRDefault="00DE32B2" w:rsidP="0062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35" w:rsidRDefault="00323735" w:rsidP="00CC5FA8">
    <w:pPr>
      <w:pStyle w:val="Header"/>
      <w:ind w:left="-810"/>
      <w:rPr>
        <w:rFonts w:ascii="Arial" w:hAnsi="Arial" w:cs="Arial"/>
        <w:color w:val="A6A6A6" w:themeColor="background1" w:themeShade="A6"/>
        <w:sz w:val="36"/>
        <w:szCs w:val="36"/>
      </w:rPr>
    </w:pPr>
    <w:r>
      <w:rPr>
        <w:noProof/>
      </w:rPr>
      <w:drawing>
        <wp:inline distT="0" distB="0" distL="0" distR="0" wp14:anchorId="03B7DD2D" wp14:editId="3FACA6AB">
          <wp:extent cx="3019425" cy="514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14773" b="2386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3735" w:rsidRDefault="00323735" w:rsidP="00CC5FA8">
    <w:pPr>
      <w:pStyle w:val="Header"/>
      <w:ind w:left="-810"/>
    </w:pPr>
    <w:r w:rsidRPr="00FA416E">
      <w:rPr>
        <w:rFonts w:ascii="Arial" w:hAnsi="Arial" w:cs="Arial"/>
        <w:color w:val="A6A6A6" w:themeColor="background1" w:themeShade="A6"/>
        <w:sz w:val="32"/>
        <w:szCs w:val="32"/>
      </w:rPr>
      <w:t>Adult Literacy Tutoring Program</w:t>
    </w:r>
    <w:r w:rsidRPr="00FA416E">
      <w:rPr>
        <w:rFonts w:ascii="Arial" w:hAnsi="Arial" w:cs="Arial"/>
        <w:color w:val="A6A6A6" w:themeColor="background1" w:themeShade="A6"/>
        <w:sz w:val="32"/>
        <w:szCs w:val="32"/>
      </w:rPr>
      <w:tab/>
    </w:r>
  </w:p>
  <w:p w:rsidR="00323735" w:rsidRDefault="00323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869"/>
    <w:multiLevelType w:val="hybridMultilevel"/>
    <w:tmpl w:val="76EC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9442B"/>
    <w:multiLevelType w:val="hybridMultilevel"/>
    <w:tmpl w:val="B14E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93061"/>
    <w:multiLevelType w:val="hybridMultilevel"/>
    <w:tmpl w:val="4EB8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E693C"/>
    <w:multiLevelType w:val="hybridMultilevel"/>
    <w:tmpl w:val="C6D8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6F"/>
    <w:rsid w:val="000101ED"/>
    <w:rsid w:val="00103693"/>
    <w:rsid w:val="00132D8D"/>
    <w:rsid w:val="00144AFB"/>
    <w:rsid w:val="00176E3D"/>
    <w:rsid w:val="00182C12"/>
    <w:rsid w:val="001D17CB"/>
    <w:rsid w:val="002169D2"/>
    <w:rsid w:val="00222767"/>
    <w:rsid w:val="0025614C"/>
    <w:rsid w:val="002800BF"/>
    <w:rsid w:val="002C5CA5"/>
    <w:rsid w:val="002E47FA"/>
    <w:rsid w:val="00301AC2"/>
    <w:rsid w:val="00320AA2"/>
    <w:rsid w:val="00323735"/>
    <w:rsid w:val="00333188"/>
    <w:rsid w:val="0039561E"/>
    <w:rsid w:val="003C6217"/>
    <w:rsid w:val="0048700A"/>
    <w:rsid w:val="004D00D7"/>
    <w:rsid w:val="004E2FEA"/>
    <w:rsid w:val="004E5FB6"/>
    <w:rsid w:val="00580D49"/>
    <w:rsid w:val="005A0210"/>
    <w:rsid w:val="00603F85"/>
    <w:rsid w:val="006162D3"/>
    <w:rsid w:val="0062320F"/>
    <w:rsid w:val="006A686F"/>
    <w:rsid w:val="007D496F"/>
    <w:rsid w:val="007F70CD"/>
    <w:rsid w:val="00812A43"/>
    <w:rsid w:val="008A6DED"/>
    <w:rsid w:val="008F3334"/>
    <w:rsid w:val="00954C37"/>
    <w:rsid w:val="009813EB"/>
    <w:rsid w:val="009C7FF7"/>
    <w:rsid w:val="00A53B48"/>
    <w:rsid w:val="00B03CBB"/>
    <w:rsid w:val="00B301DC"/>
    <w:rsid w:val="00B61064"/>
    <w:rsid w:val="00C87074"/>
    <w:rsid w:val="00CC5FA8"/>
    <w:rsid w:val="00D30DDF"/>
    <w:rsid w:val="00D832EE"/>
    <w:rsid w:val="00DE32B2"/>
    <w:rsid w:val="00DE36F7"/>
    <w:rsid w:val="00E176D5"/>
    <w:rsid w:val="00E93641"/>
    <w:rsid w:val="00F5123D"/>
    <w:rsid w:val="00F816E7"/>
    <w:rsid w:val="00FC05B2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DF"/>
    <w:pPr>
      <w:ind w:left="720"/>
      <w:contextualSpacing/>
    </w:pPr>
  </w:style>
  <w:style w:type="table" w:styleId="TableGrid">
    <w:name w:val="Table Grid"/>
    <w:basedOn w:val="TableNormal"/>
    <w:uiPriority w:val="59"/>
    <w:rsid w:val="004D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0F"/>
  </w:style>
  <w:style w:type="paragraph" w:styleId="Footer">
    <w:name w:val="footer"/>
    <w:basedOn w:val="Normal"/>
    <w:link w:val="Foot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0F"/>
  </w:style>
  <w:style w:type="paragraph" w:styleId="BalloonText">
    <w:name w:val="Balloon Text"/>
    <w:basedOn w:val="Normal"/>
    <w:link w:val="BalloonTextChar"/>
    <w:uiPriority w:val="99"/>
    <w:semiHidden/>
    <w:unhideWhenUsed/>
    <w:rsid w:val="0062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DF"/>
    <w:pPr>
      <w:ind w:left="720"/>
      <w:contextualSpacing/>
    </w:pPr>
  </w:style>
  <w:style w:type="table" w:styleId="TableGrid">
    <w:name w:val="Table Grid"/>
    <w:basedOn w:val="TableNormal"/>
    <w:uiPriority w:val="59"/>
    <w:rsid w:val="004D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0F"/>
  </w:style>
  <w:style w:type="paragraph" w:styleId="Footer">
    <w:name w:val="footer"/>
    <w:basedOn w:val="Normal"/>
    <w:link w:val="Foot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0F"/>
  </w:style>
  <w:style w:type="paragraph" w:styleId="BalloonText">
    <w:name w:val="Balloon Text"/>
    <w:basedOn w:val="Normal"/>
    <w:link w:val="BalloonTextChar"/>
    <w:uiPriority w:val="99"/>
    <w:semiHidden/>
    <w:unhideWhenUsed/>
    <w:rsid w:val="0062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Waukegan Public Library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Setup</cp:lastModifiedBy>
  <cp:revision>4</cp:revision>
  <cp:lastPrinted>2013-06-12T15:51:00Z</cp:lastPrinted>
  <dcterms:created xsi:type="dcterms:W3CDTF">2014-06-17T21:37:00Z</dcterms:created>
  <dcterms:modified xsi:type="dcterms:W3CDTF">2014-08-14T21:36:00Z</dcterms:modified>
</cp:coreProperties>
</file>